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9"/>
        <w:gridCol w:w="2223"/>
      </w:tblGrid>
      <w:tr w:rsidR="0011550D" w:rsidRPr="00E22C5F" w:rsidTr="00335B63">
        <w:tc>
          <w:tcPr>
            <w:tcW w:w="1884" w:type="pct"/>
          </w:tcPr>
          <w:p w:rsidR="0011550D" w:rsidRPr="00E22C5F" w:rsidRDefault="0011550D"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0510.N.VTLT</w:t>
            </w:r>
            <w:r w:rsidRPr="00E22C5F">
              <w:rPr>
                <w:rFonts w:ascii="Arial" w:hAnsi="Arial" w:cs="Arial"/>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t xml:space="preserve"> </w:t>
            </w:r>
            <w:r w:rsidRPr="00E22C5F">
              <w:rPr>
                <w:rFonts w:ascii="Arial" w:hAnsi="Arial" w:cs="Arial"/>
                <w:color w:val="000000" w:themeColor="text1"/>
                <w:sz w:val="20"/>
                <w:szCs w:val="20"/>
              </w:rPr>
              <w:br/>
              <w:t>Ngày nhận báo cáo: Ngày 28 tháng 02 năm sau</w:t>
            </w:r>
          </w:p>
        </w:tc>
        <w:tc>
          <w:tcPr>
            <w:tcW w:w="1884" w:type="pct"/>
          </w:tcPr>
          <w:p w:rsidR="0011550D" w:rsidRPr="00E22C5F" w:rsidRDefault="0011550D"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THỐNG KÊ VỀ LƯU TRỮ SỐ</w:t>
            </w:r>
            <w:r w:rsidRPr="00E22C5F">
              <w:rPr>
                <w:rFonts w:ascii="Arial" w:hAnsi="Arial" w:cs="Arial"/>
                <w:color w:val="000000" w:themeColor="text1"/>
                <w:sz w:val="20"/>
                <w:szCs w:val="20"/>
              </w:rPr>
              <w:br/>
              <w:t>Năm…</w:t>
            </w:r>
          </w:p>
        </w:tc>
        <w:tc>
          <w:tcPr>
            <w:tcW w:w="1232" w:type="pct"/>
          </w:tcPr>
          <w:p w:rsidR="0011550D" w:rsidRPr="00E22C5F" w:rsidRDefault="0011550D"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nước</w:t>
            </w:r>
          </w:p>
        </w:tc>
      </w:tr>
    </w:tbl>
    <w:p w:rsidR="0011550D" w:rsidRPr="00E22C5F" w:rsidRDefault="0011550D"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1805"/>
        <w:gridCol w:w="478"/>
        <w:gridCol w:w="1045"/>
        <w:gridCol w:w="849"/>
        <w:gridCol w:w="836"/>
        <w:gridCol w:w="842"/>
        <w:gridCol w:w="836"/>
        <w:gridCol w:w="836"/>
        <w:gridCol w:w="512"/>
        <w:gridCol w:w="971"/>
      </w:tblGrid>
      <w:tr w:rsidR="0011550D" w:rsidRPr="008941D9" w:rsidTr="00335B63">
        <w:trPr>
          <w:trHeight w:val="20"/>
          <w:jc w:val="center"/>
        </w:trPr>
        <w:tc>
          <w:tcPr>
            <w:tcW w:w="1002" w:type="pct"/>
            <w:vMerge w:val="restar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p>
        </w:tc>
        <w:tc>
          <w:tcPr>
            <w:tcW w:w="265" w:type="pct"/>
            <w:vMerge w:val="restar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Mã số</w:t>
            </w:r>
          </w:p>
        </w:tc>
        <w:tc>
          <w:tcPr>
            <w:tcW w:w="580" w:type="pct"/>
            <w:vMerge w:val="restar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Đơn vị tính</w:t>
            </w:r>
          </w:p>
        </w:tc>
        <w:tc>
          <w:tcPr>
            <w:tcW w:w="2614" w:type="pct"/>
            <w:gridSpan w:val="6"/>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b/>
                <w:bCs/>
                <w:color w:val="000000" w:themeColor="text1"/>
                <w:szCs w:val="20"/>
              </w:rPr>
              <w:t>Lưu trữ hiện hành</w:t>
            </w: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b/>
                <w:bCs/>
                <w:color w:val="000000" w:themeColor="text1"/>
                <w:szCs w:val="20"/>
              </w:rPr>
              <w:t>Lưu trữ lịch sử</w:t>
            </w:r>
          </w:p>
        </w:tc>
      </w:tr>
      <w:tr w:rsidR="0011550D" w:rsidRPr="008941D9" w:rsidTr="00335B63">
        <w:trPr>
          <w:trHeight w:val="20"/>
          <w:jc w:val="center"/>
        </w:trPr>
        <w:tc>
          <w:tcPr>
            <w:tcW w:w="1002" w:type="pct"/>
            <w:vMerge/>
            <w:tcBorders>
              <w:left w:val="single" w:sz="4" w:space="0" w:color="auto"/>
            </w:tcBorders>
            <w:shd w:val="clear" w:color="auto" w:fill="FFFFFF"/>
          </w:tcPr>
          <w:p w:rsidR="0011550D" w:rsidRPr="008941D9" w:rsidRDefault="0011550D" w:rsidP="00335B63">
            <w:pPr>
              <w:rPr>
                <w:rFonts w:cs="Arial"/>
                <w:color w:val="000000" w:themeColor="text1"/>
                <w:szCs w:val="20"/>
              </w:rPr>
            </w:pPr>
          </w:p>
        </w:tc>
        <w:tc>
          <w:tcPr>
            <w:tcW w:w="265" w:type="pct"/>
            <w:vMerge/>
            <w:tcBorders>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80" w:type="pct"/>
            <w:vMerge/>
            <w:tcBorders>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Tổng số</w:t>
            </w: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Cơ</w:t>
            </w:r>
            <w:r>
              <w:rPr>
                <w:rFonts w:cs="Arial"/>
                <w:color w:val="000000" w:themeColor="text1"/>
                <w:szCs w:val="20"/>
                <w:lang w:val="en-US"/>
              </w:rPr>
              <w:t xml:space="preserve"> </w:t>
            </w:r>
            <w:r w:rsidRPr="008941D9">
              <w:rPr>
                <w:rFonts w:cs="Arial"/>
                <w:color w:val="000000" w:themeColor="text1"/>
                <w:szCs w:val="20"/>
              </w:rPr>
              <w:t>quan,tổ chức cấp I</w:t>
            </w: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Cơ</w:t>
            </w:r>
            <w:r w:rsidRPr="00BE7FF2">
              <w:rPr>
                <w:rFonts w:cs="Arial"/>
                <w:color w:val="000000" w:themeColor="text1"/>
                <w:szCs w:val="20"/>
              </w:rPr>
              <w:t xml:space="preserve"> </w:t>
            </w:r>
            <w:r w:rsidRPr="008941D9">
              <w:rPr>
                <w:rFonts w:cs="Arial"/>
                <w:color w:val="000000" w:themeColor="text1"/>
                <w:szCs w:val="20"/>
              </w:rPr>
              <w:t>quan, tổ chức cấp II</w:t>
            </w: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Cơ</w:t>
            </w:r>
            <w:r w:rsidRPr="00BE7FF2">
              <w:rPr>
                <w:rFonts w:cs="Arial"/>
                <w:color w:val="000000" w:themeColor="text1"/>
                <w:szCs w:val="20"/>
              </w:rPr>
              <w:t xml:space="preserve"> </w:t>
            </w:r>
            <w:r w:rsidRPr="008941D9">
              <w:rPr>
                <w:rFonts w:cs="Arial"/>
                <w:color w:val="000000" w:themeColor="text1"/>
                <w:szCs w:val="20"/>
              </w:rPr>
              <w:t>quan, tổ chức cấp III</w:t>
            </w: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Cơ</w:t>
            </w:r>
            <w:r w:rsidRPr="00BE7FF2">
              <w:rPr>
                <w:rFonts w:cs="Arial"/>
                <w:color w:val="000000" w:themeColor="text1"/>
                <w:szCs w:val="20"/>
              </w:rPr>
              <w:t xml:space="preserve"> </w:t>
            </w:r>
            <w:r w:rsidRPr="008941D9">
              <w:rPr>
                <w:rFonts w:cs="Arial"/>
                <w:color w:val="000000" w:themeColor="text1"/>
                <w:szCs w:val="20"/>
              </w:rPr>
              <w:t>quan, tổ chức cấp IV</w:t>
            </w: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Cấp</w:t>
            </w:r>
          </w:p>
          <w:p w:rsidR="0011550D" w:rsidRPr="008941D9" w:rsidRDefault="0011550D" w:rsidP="00335B63">
            <w:pPr>
              <w:jc w:val="center"/>
              <w:rPr>
                <w:rFonts w:cs="Arial"/>
                <w:color w:val="000000" w:themeColor="text1"/>
                <w:szCs w:val="20"/>
              </w:rPr>
            </w:pPr>
            <w:r w:rsidRPr="008941D9">
              <w:rPr>
                <w:rFonts w:cs="Arial"/>
                <w:color w:val="000000" w:themeColor="text1"/>
                <w:szCs w:val="20"/>
              </w:rPr>
              <w:t>xã</w:t>
            </w: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A</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B</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C</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1=2+3+</w:t>
            </w:r>
          </w:p>
          <w:p w:rsidR="0011550D" w:rsidRPr="008941D9" w:rsidRDefault="0011550D" w:rsidP="00335B63">
            <w:pPr>
              <w:jc w:val="center"/>
              <w:rPr>
                <w:rFonts w:cs="Arial"/>
                <w:color w:val="000000" w:themeColor="text1"/>
                <w:szCs w:val="20"/>
              </w:rPr>
            </w:pPr>
            <w:r w:rsidRPr="008941D9">
              <w:rPr>
                <w:rFonts w:cs="Arial"/>
                <w:color w:val="000000" w:themeColor="text1"/>
                <w:szCs w:val="20"/>
              </w:rPr>
              <w:t>4+5+6</w:t>
            </w: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2</w:t>
            </w: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3</w:t>
            </w: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4</w:t>
            </w: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5</w:t>
            </w: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6</w:t>
            </w: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7</w:t>
            </w: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color w:val="000000" w:themeColor="text1"/>
                <w:szCs w:val="20"/>
              </w:rPr>
              <w:t>1</w:t>
            </w:r>
            <w:r w:rsidRPr="008941D9">
              <w:rPr>
                <w:rFonts w:cs="Arial"/>
                <w:b/>
                <w:bCs/>
                <w:color w:val="000000" w:themeColor="text1"/>
                <w:szCs w:val="20"/>
              </w:rPr>
              <w:t>. Quy mô của Kho lưu trữ số</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01</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Terabyte</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i/>
                <w:iCs/>
                <w:color w:val="000000" w:themeColor="text1"/>
                <w:szCs w:val="20"/>
              </w:rPr>
              <w:t>Chia ra:</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i/>
                <w:iCs/>
                <w:color w:val="000000" w:themeColor="text1"/>
                <w:szCs w:val="20"/>
              </w:rPr>
              <w:t>-</w:t>
            </w:r>
            <w:r w:rsidRPr="008941D9">
              <w:rPr>
                <w:rFonts w:cs="Arial"/>
                <w:color w:val="000000" w:themeColor="text1"/>
                <w:szCs w:val="20"/>
              </w:rPr>
              <w:t xml:space="preserve"> Mức độ 1</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02</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Terabyte</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color w:val="000000" w:themeColor="text1"/>
                <w:szCs w:val="20"/>
              </w:rPr>
              <w:t>- Mức độ 2</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03</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Terabyte</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color w:val="000000" w:themeColor="text1"/>
                <w:szCs w:val="20"/>
              </w:rPr>
              <w:t>- Mức độ 3</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04</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Terabyte</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color w:val="000000" w:themeColor="text1"/>
                <w:szCs w:val="20"/>
              </w:rPr>
              <w:t>- Mức độ 4</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05</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Terabyte</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b/>
                <w:bCs/>
                <w:color w:val="000000" w:themeColor="text1"/>
                <w:szCs w:val="20"/>
              </w:rPr>
              <w:t>2. Số lượng tài liệu lưu trữ số được thu nộp trong năm</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06</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Văn bản/ Hồ sơ</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color w:val="000000" w:themeColor="text1"/>
                <w:szCs w:val="20"/>
              </w:rPr>
              <w:t>Quy ra dung lượng</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07</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MB</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b/>
                <w:bCs/>
                <w:color w:val="000000" w:themeColor="text1"/>
                <w:szCs w:val="20"/>
              </w:rPr>
              <w:t>3. Số lượng tài liệu lưu trữ số được bảo quản</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09</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Hồ sơ</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color w:val="000000" w:themeColor="text1"/>
                <w:szCs w:val="20"/>
              </w:rPr>
              <w:t>Quy ra dung lượng</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10</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MB</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b/>
                <w:bCs/>
                <w:color w:val="000000" w:themeColor="text1"/>
                <w:szCs w:val="20"/>
              </w:rPr>
              <w:t>4. Số lượng cơ sở dữ liệu tài liệu lưu trữ</w:t>
            </w:r>
          </w:p>
        </w:tc>
        <w:tc>
          <w:tcPr>
            <w:tcW w:w="265"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11</w:t>
            </w:r>
          </w:p>
        </w:tc>
        <w:tc>
          <w:tcPr>
            <w:tcW w:w="580"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Cơ sở</w:t>
            </w:r>
          </w:p>
        </w:tc>
        <w:tc>
          <w:tcPr>
            <w:tcW w:w="471"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r w:rsidR="0011550D" w:rsidRPr="008941D9" w:rsidTr="00335B63">
        <w:trPr>
          <w:trHeight w:val="20"/>
          <w:jc w:val="center"/>
        </w:trPr>
        <w:tc>
          <w:tcPr>
            <w:tcW w:w="1002" w:type="pct"/>
            <w:tcBorders>
              <w:top w:val="single" w:sz="4" w:space="0" w:color="auto"/>
              <w:left w:val="single" w:sz="4" w:space="0" w:color="auto"/>
              <w:bottom w:val="single" w:sz="4" w:space="0" w:color="auto"/>
            </w:tcBorders>
            <w:shd w:val="clear" w:color="auto" w:fill="FFFFFF"/>
          </w:tcPr>
          <w:p w:rsidR="0011550D" w:rsidRPr="008941D9" w:rsidRDefault="0011550D" w:rsidP="00335B63">
            <w:pPr>
              <w:rPr>
                <w:rFonts w:cs="Arial"/>
                <w:color w:val="000000" w:themeColor="text1"/>
                <w:szCs w:val="20"/>
              </w:rPr>
            </w:pPr>
            <w:r w:rsidRPr="008941D9">
              <w:rPr>
                <w:rFonts w:cs="Arial"/>
                <w:b/>
                <w:bCs/>
                <w:color w:val="000000" w:themeColor="text1"/>
                <w:szCs w:val="20"/>
              </w:rPr>
              <w:t>5. Tỷ lệ chức năng phần mềm đáp ứng theo quy định</w:t>
            </w:r>
          </w:p>
        </w:tc>
        <w:tc>
          <w:tcPr>
            <w:tcW w:w="265"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12</w:t>
            </w:r>
          </w:p>
        </w:tc>
        <w:tc>
          <w:tcPr>
            <w:tcW w:w="580"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r w:rsidRPr="008941D9">
              <w:rPr>
                <w:rFonts w:cs="Arial"/>
                <w:color w:val="000000" w:themeColor="text1"/>
                <w:szCs w:val="20"/>
              </w:rPr>
              <w:t>%</w:t>
            </w:r>
          </w:p>
        </w:tc>
        <w:tc>
          <w:tcPr>
            <w:tcW w:w="471"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7"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464"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284" w:type="pct"/>
            <w:tcBorders>
              <w:top w:val="single" w:sz="4" w:space="0" w:color="auto"/>
              <w:left w:val="single" w:sz="4" w:space="0" w:color="auto"/>
              <w:bottom w:val="single" w:sz="4" w:space="0" w:color="auto"/>
            </w:tcBorders>
            <w:shd w:val="clear" w:color="auto" w:fill="FFFFFF"/>
          </w:tcPr>
          <w:p w:rsidR="0011550D" w:rsidRPr="008941D9" w:rsidRDefault="0011550D" w:rsidP="00335B63">
            <w:pPr>
              <w:jc w:val="center"/>
              <w:rPr>
                <w:rFonts w:cs="Arial"/>
                <w:color w:val="000000" w:themeColor="text1"/>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FFFFFF"/>
          </w:tcPr>
          <w:p w:rsidR="0011550D" w:rsidRPr="008941D9" w:rsidRDefault="0011550D" w:rsidP="00335B63">
            <w:pPr>
              <w:jc w:val="center"/>
              <w:rPr>
                <w:rFonts w:cs="Arial"/>
                <w:color w:val="000000" w:themeColor="text1"/>
                <w:szCs w:val="20"/>
              </w:rPr>
            </w:pPr>
          </w:p>
        </w:tc>
      </w:tr>
    </w:tbl>
    <w:p w:rsidR="0011550D" w:rsidRPr="00E22C5F" w:rsidRDefault="0011550D" w:rsidP="000F3AE7">
      <w:pPr>
        <w:rPr>
          <w:rFonts w:cs="Arial"/>
          <w:b/>
          <w:bCs/>
          <w:color w:val="000000" w:themeColor="text1"/>
          <w:szCs w:val="20"/>
          <w:lang w:val="en-US"/>
        </w:rPr>
      </w:pPr>
    </w:p>
    <w:p w:rsidR="0011550D" w:rsidRPr="00E22C5F" w:rsidRDefault="0011550D" w:rsidP="000F3AE7">
      <w:pPr>
        <w:rPr>
          <w:rFonts w:cs="Arial"/>
          <w:b/>
          <w:bCs/>
          <w:color w:val="000000" w:themeColor="text1"/>
          <w:szCs w:val="20"/>
          <w:lang w:val="en-US"/>
        </w:rPr>
      </w:pPr>
      <w:r w:rsidRPr="00E22C5F">
        <w:rPr>
          <w:rFonts w:cs="Arial"/>
          <w:b/>
          <w:bCs/>
          <w:color w:val="000000" w:themeColor="text1"/>
          <w:szCs w:val="20"/>
          <w:lang w:val="en-US"/>
        </w:rPr>
        <w:br w:type="page"/>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0510.N.VTLT: Thống kê về lưu trữ số</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a) Khái niệm:</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Kho lưu trữ số bao gồm hệ thống hạ tầng kỹ thuật, hệ thống phần mềm, cơ sở dữ liệu tài liệu lưu trữ và tài liệu lưu trữ số. Kho lưu trữ số được phân chia thành 04 mức độ căn cứ vào dung lượng dữ liệu cần lưu trữ, hệ thống phần mềm, hạ tầng lắp đặt thiết bị và hạ tầng công nghệ thông tin.</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Kho lưu trữ số mức độ 1:</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Dung lượng dữ liệu cần lưu trữ khoảng dưới 18 Terabyte;</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Hệ thống phần mềm xử lý nghiệp vụ và thông tin nội bộ của cơ quan, tổ chức;</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Hạ tầng lắp đặt thiết bị và hạ tầng công nghệ thông tin đáp ứng yêu cầu trung tâm dữ liệu cấp độ 1 theo quy định</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Kho lưu trữ số mức độ 2:</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Dung lượng dữ liệu cần lưu trữ từ 18 Terabyte đến dưới 30 Terabyte;</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Hệ thống phần mềm xử lý nghiệp vụ và thông tin nội bộ của cơ quan, tổ chức và bên ngoài, phục vụ dịch vụ công trực tuyến một phần;</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Hạ tầng lắp đặt thiết bị và hạ tầng công nghệ thông tin đáp ứng yêu cầu trung tâm dữ liệu cấp độ 2 theo quy định.</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Kho lưu trữ số mức độ 3:</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Dung lượng dữ liệu cần lưu trữ từ 30 Terabyte đến dưới 60 Terabyte;</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Hệ thống phần mềm dạng nền tảng dùng chung, xử lý nghiệp vụ và phân tích dữ liệu lớn của ngành, lĩnh vực, địa phương; phục vụ dịch vụ công trực tuyến toàn trình;</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Hạ tầng lắp đặt thiết bị và hạ tầng công nghệ thông tin đáp ứng yêu cầu trung tâm dữ liệu cấp độ 3, có phòng máy chủ cho DC và DR độc lập và hạ tầng công nghệ thông tin DC, DR và RR theo quy định.</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Kho lưu trữ số mức độ 4:</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Dung lượng dữ liệu cần lưu trữ từ 60 Terabyte trở lên;</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Hệ thống phần mềm dạng nền tảng dùng chung, xử lý nghiệp vụ và phân tích dữ liệu lớn cấp quốc gia; cung cấp thông tin tổng hợp; phục vụ dịch vụ công trực tuyến toàn trình.</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Hạ tầng lắp đặt thiết bị và hạ tầng công nghệ thông tin đáp ứng yêu cầu trung tâm dữ liệu cấp độ 4; có tòa nhà Kho lưu trữ số độc lập; DC, DR và RR theo quy định.</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Tài liệu lưu trữ số là tài liệu được tạo lập bằng phương pháp dùng tín hiệu số bao gồm:</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Tài liệu lưu trữ tạo lập dạng số;</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 Bản số hóa tài liệu lưu trữ.</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Tài liệu lưu trữ số được thu nộp theo quy trình, tiêu chuẩn, cấu trúc dữ liệu hồ sơ, tài liệu nộp, được kiểm tra xác thực và truyền nhận trong môi trường điện tử an toàn.</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tài liệu lưu trữ số được bảo quản phải đáp ứng các tiêu chuẩn, cấu trúc dữ liệu hồ sơ, tài liệu lưu trữ số; bảo đảm tính toàn vẹn, thống nhất, độ xác thực, an toàn và khả năng truy cập; được bảo quản và sử dụng theo phương pháp chuyên môn, nghiệp vụ riêng biệt;</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Tài liệu lưu trữ số phải bảo quản an toàn, toàn vẹn về nội dung và khuôn dạng, bảo đảm được xác thực lâu dài, khả năng truy cập và được chuyển đổi phù hợp với sự thay đổi của công nghệ, đáp ứng các yêu cầu của pháp luật về an toàn thông tin mạng;</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Thời hạn lưu trữ dữ liệu chủ của tài liệu lưu trữ số như thời hạn lưu trữ của tài liệu lưu trữ số;</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Tài liệu lưu trữ số được bảo quản trong kho lưu trữ số theo đơn vị là hồ sơ hoặc tài liệu.</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Cơ sở dữ liệu tài liệu lưu trữ là tập hợp các dữ liệu chủ của tài liệu lưu trữ được sắp xếp, tổ chức để truy cập, khai thác, chia sẻ, quản lý và cập nhật thông qua phương tiện điện tử.</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Tỷ lệ chức năng phần mềm đáp ứng theo quy định là tỷ lệ giữa số lượng chức năng của phần mềm hiện có trên tổng số chức năng của phần mềm theo quy định của pháp luật và hướng dẫn nghiệp vụ của cơ quan có thẩm quyền.</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b) Phương pháp tính:</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Quy mô của Kho lưu trữ số là tổng dung lượng lưu trữ của kho lưu trữ số đã được trang bị, tính theo Terabyte có đến ngày 31 tháng 12 năm báo cáo.</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tài liệu lưu trữ số được thu nộp được tính từ ngày 01 tháng 01 đến ngày 31 tháng 12 năm báo cáo.</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tài liệu lưu trữ số được bảo quản được tính từ ngày 01 tháng 01 đến ngày 31 tháng 12 năm báo cáo.</w:t>
      </w: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cơ sở dữ liệu tài liệu lưu trữ tính đến ngày 31 tháng 12 năm báo cáo.</w:t>
      </w:r>
    </w:p>
    <w:p w:rsidR="0011550D" w:rsidRPr="00B31A03" w:rsidRDefault="0011550D"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Tỷ lệ chức năng của phần mềm hiện có so với số lượng chức năng của phần mềm theo quy định tính đến ngày 31 tháng 12 năm báo cáo.</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170"/>
        <w:gridCol w:w="359"/>
        <w:gridCol w:w="3283"/>
        <w:gridCol w:w="1315"/>
        <w:gridCol w:w="467"/>
      </w:tblGrid>
      <w:tr w:rsidR="0011550D" w:rsidRPr="00E22C5F" w:rsidTr="00335B63">
        <w:trPr>
          <w:trHeight w:val="20"/>
        </w:trPr>
        <w:tc>
          <w:tcPr>
            <w:tcW w:w="236" w:type="pct"/>
            <w:vAlign w:val="center"/>
          </w:tcPr>
          <w:p w:rsidR="0011550D" w:rsidRPr="00E22C5F" w:rsidRDefault="0011550D" w:rsidP="00335B63">
            <w:pPr>
              <w:jc w:val="center"/>
              <w:rPr>
                <w:rFonts w:ascii="Arial" w:hAnsi="Arial" w:cs="Arial"/>
                <w:color w:val="000000" w:themeColor="text1"/>
                <w:sz w:val="20"/>
                <w:szCs w:val="20"/>
              </w:rPr>
            </w:pPr>
          </w:p>
        </w:tc>
        <w:tc>
          <w:tcPr>
            <w:tcW w:w="1757" w:type="pct"/>
            <w:vMerge w:val="restart"/>
            <w:vAlign w:val="center"/>
          </w:tcPr>
          <w:p w:rsidR="0011550D" w:rsidRPr="00E22C5F" w:rsidRDefault="0011550D" w:rsidP="00335B63">
            <w:pPr>
              <w:jc w:val="center"/>
              <w:rPr>
                <w:rFonts w:ascii="Arial" w:hAnsi="Arial" w:cs="Arial"/>
                <w:color w:val="000000" w:themeColor="text1"/>
                <w:sz w:val="20"/>
                <w:szCs w:val="20"/>
              </w:rPr>
            </w:pPr>
            <w:r w:rsidRPr="00E22C5F">
              <w:rPr>
                <w:rFonts w:ascii="Arial" w:hAnsi="Arial" w:cs="Arial"/>
                <w:color w:val="000000" w:themeColor="text1"/>
                <w:sz w:val="20"/>
                <w:szCs w:val="20"/>
              </w:rPr>
              <w:t>Tỷ lệ chức năng phần mềm</w:t>
            </w:r>
            <w:r w:rsidRPr="00E22C5F">
              <w:rPr>
                <w:rFonts w:ascii="Arial" w:hAnsi="Arial" w:cs="Arial"/>
                <w:color w:val="000000" w:themeColor="text1"/>
                <w:sz w:val="20"/>
                <w:szCs w:val="20"/>
              </w:rPr>
              <w:br/>
              <w:t>đáp ứng theo quy định (%)</w:t>
            </w:r>
          </w:p>
        </w:tc>
        <w:tc>
          <w:tcPr>
            <w:tcW w:w="199" w:type="pct"/>
            <w:vMerge w:val="restart"/>
            <w:vAlign w:val="center"/>
          </w:tcPr>
          <w:p w:rsidR="0011550D" w:rsidRPr="00E22C5F" w:rsidRDefault="0011550D" w:rsidP="00335B63">
            <w:pPr>
              <w:jc w:val="center"/>
              <w:rPr>
                <w:rFonts w:ascii="Arial" w:hAnsi="Arial" w:cs="Arial"/>
                <w:color w:val="000000" w:themeColor="text1"/>
                <w:sz w:val="20"/>
                <w:szCs w:val="20"/>
                <w:lang w:val="en-US"/>
              </w:rPr>
            </w:pPr>
            <w:r w:rsidRPr="00E22C5F">
              <w:rPr>
                <w:rFonts w:ascii="Arial" w:hAnsi="Arial" w:cs="Arial"/>
                <w:color w:val="000000" w:themeColor="text1"/>
                <w:sz w:val="20"/>
                <w:szCs w:val="20"/>
                <w:lang w:val="en-US"/>
              </w:rPr>
              <w:t>=</w:t>
            </w:r>
          </w:p>
        </w:tc>
        <w:tc>
          <w:tcPr>
            <w:tcW w:w="1820" w:type="pct"/>
            <w:tcBorders>
              <w:bottom w:val="single" w:sz="4" w:space="0" w:color="auto"/>
            </w:tcBorders>
            <w:vAlign w:val="center"/>
          </w:tcPr>
          <w:p w:rsidR="0011550D" w:rsidRPr="00E22C5F" w:rsidRDefault="0011550D" w:rsidP="00335B63">
            <w:pPr>
              <w:jc w:val="center"/>
              <w:rPr>
                <w:rFonts w:ascii="Arial" w:hAnsi="Arial" w:cs="Arial"/>
                <w:color w:val="000000" w:themeColor="text1"/>
                <w:sz w:val="20"/>
                <w:szCs w:val="20"/>
                <w:lang w:val="en-US"/>
              </w:rPr>
            </w:pPr>
            <w:r w:rsidRPr="00E22C5F">
              <w:rPr>
                <w:rFonts w:ascii="Arial" w:hAnsi="Arial" w:cs="Arial"/>
                <w:color w:val="000000" w:themeColor="text1"/>
                <w:sz w:val="20"/>
                <w:szCs w:val="20"/>
              </w:rPr>
              <w:t>Số lượng chức năng phần</w:t>
            </w:r>
            <w:r w:rsidRPr="00E22C5F">
              <w:rPr>
                <w:rFonts w:ascii="Arial" w:hAnsi="Arial" w:cs="Arial"/>
                <w:color w:val="000000" w:themeColor="text1"/>
                <w:sz w:val="20"/>
                <w:szCs w:val="20"/>
              </w:rPr>
              <w:br/>
              <w:t>mềm hiện có</w:t>
            </w:r>
          </w:p>
        </w:tc>
        <w:tc>
          <w:tcPr>
            <w:tcW w:w="729" w:type="pct"/>
            <w:vMerge w:val="restart"/>
            <w:vAlign w:val="center"/>
          </w:tcPr>
          <w:p w:rsidR="0011550D" w:rsidRPr="00E22C5F" w:rsidRDefault="0011550D" w:rsidP="00335B63">
            <w:pPr>
              <w:jc w:val="center"/>
              <w:rPr>
                <w:rFonts w:ascii="Arial" w:hAnsi="Arial" w:cs="Arial"/>
                <w:color w:val="000000" w:themeColor="text1"/>
                <w:sz w:val="20"/>
                <w:szCs w:val="20"/>
                <w:lang w:val="en-US"/>
              </w:rPr>
            </w:pPr>
            <w:r w:rsidRPr="00E22C5F">
              <w:rPr>
                <w:rFonts w:ascii="Arial" w:hAnsi="Arial" w:cs="Arial"/>
                <w:color w:val="000000" w:themeColor="text1"/>
                <w:sz w:val="20"/>
                <w:szCs w:val="20"/>
                <w:lang w:val="en-US"/>
              </w:rPr>
              <w:t>x 100</w:t>
            </w:r>
          </w:p>
        </w:tc>
        <w:tc>
          <w:tcPr>
            <w:tcW w:w="259" w:type="pct"/>
            <w:vAlign w:val="center"/>
          </w:tcPr>
          <w:p w:rsidR="0011550D" w:rsidRPr="00E22C5F" w:rsidRDefault="0011550D" w:rsidP="00335B63">
            <w:pPr>
              <w:jc w:val="center"/>
              <w:rPr>
                <w:rFonts w:ascii="Arial" w:hAnsi="Arial" w:cs="Arial"/>
                <w:color w:val="000000" w:themeColor="text1"/>
                <w:sz w:val="20"/>
                <w:szCs w:val="20"/>
                <w:lang w:val="en-US"/>
              </w:rPr>
            </w:pPr>
          </w:p>
        </w:tc>
      </w:tr>
      <w:tr w:rsidR="0011550D" w:rsidRPr="00E22C5F" w:rsidTr="00335B63">
        <w:trPr>
          <w:trHeight w:val="20"/>
        </w:trPr>
        <w:tc>
          <w:tcPr>
            <w:tcW w:w="236" w:type="pct"/>
            <w:vAlign w:val="center"/>
          </w:tcPr>
          <w:p w:rsidR="0011550D" w:rsidRPr="00E22C5F" w:rsidRDefault="0011550D" w:rsidP="00335B63">
            <w:pPr>
              <w:jc w:val="center"/>
              <w:rPr>
                <w:rFonts w:ascii="Arial" w:hAnsi="Arial" w:cs="Arial"/>
                <w:color w:val="000000" w:themeColor="text1"/>
                <w:sz w:val="20"/>
                <w:szCs w:val="20"/>
                <w:lang w:val="en-US"/>
              </w:rPr>
            </w:pPr>
          </w:p>
        </w:tc>
        <w:tc>
          <w:tcPr>
            <w:tcW w:w="1757" w:type="pct"/>
            <w:vMerge/>
            <w:vAlign w:val="center"/>
          </w:tcPr>
          <w:p w:rsidR="0011550D" w:rsidRPr="00E22C5F" w:rsidRDefault="0011550D" w:rsidP="00335B63">
            <w:pPr>
              <w:jc w:val="center"/>
              <w:rPr>
                <w:rFonts w:ascii="Arial" w:hAnsi="Arial" w:cs="Arial"/>
                <w:color w:val="000000" w:themeColor="text1"/>
                <w:sz w:val="20"/>
                <w:szCs w:val="20"/>
                <w:lang w:val="en-US"/>
              </w:rPr>
            </w:pPr>
          </w:p>
        </w:tc>
        <w:tc>
          <w:tcPr>
            <w:tcW w:w="199" w:type="pct"/>
            <w:vMerge/>
            <w:vAlign w:val="center"/>
          </w:tcPr>
          <w:p w:rsidR="0011550D" w:rsidRPr="00E22C5F" w:rsidRDefault="0011550D" w:rsidP="00335B63">
            <w:pPr>
              <w:jc w:val="center"/>
              <w:rPr>
                <w:rFonts w:ascii="Arial" w:hAnsi="Arial" w:cs="Arial"/>
                <w:color w:val="000000" w:themeColor="text1"/>
                <w:sz w:val="20"/>
                <w:szCs w:val="20"/>
                <w:lang w:val="en-US"/>
              </w:rPr>
            </w:pPr>
          </w:p>
        </w:tc>
        <w:tc>
          <w:tcPr>
            <w:tcW w:w="1820" w:type="pct"/>
            <w:tcBorders>
              <w:top w:val="single" w:sz="4" w:space="0" w:color="auto"/>
            </w:tcBorders>
            <w:vAlign w:val="center"/>
          </w:tcPr>
          <w:p w:rsidR="0011550D" w:rsidRPr="00E22C5F" w:rsidRDefault="0011550D" w:rsidP="00335B63">
            <w:pPr>
              <w:jc w:val="center"/>
              <w:rPr>
                <w:rFonts w:ascii="Arial" w:hAnsi="Arial" w:cs="Arial"/>
                <w:color w:val="000000" w:themeColor="text1"/>
                <w:sz w:val="20"/>
                <w:szCs w:val="20"/>
                <w:lang w:val="en-US"/>
              </w:rPr>
            </w:pPr>
            <w:r w:rsidRPr="00E22C5F">
              <w:rPr>
                <w:rFonts w:ascii="Arial" w:hAnsi="Arial" w:cs="Arial"/>
                <w:color w:val="000000" w:themeColor="text1"/>
                <w:sz w:val="20"/>
                <w:szCs w:val="20"/>
              </w:rPr>
              <w:t>Tổng số chức năng của</w:t>
            </w:r>
            <w:r w:rsidRPr="00E22C5F">
              <w:rPr>
                <w:rFonts w:ascii="Arial" w:hAnsi="Arial" w:cs="Arial"/>
                <w:color w:val="000000" w:themeColor="text1"/>
                <w:sz w:val="20"/>
                <w:szCs w:val="20"/>
              </w:rPr>
              <w:br/>
              <w:t>phần mềm theo quy định</w:t>
            </w:r>
            <w:r w:rsidRPr="00E22C5F">
              <w:rPr>
                <w:rFonts w:ascii="Arial" w:hAnsi="Arial" w:cs="Arial"/>
                <w:color w:val="000000" w:themeColor="text1"/>
                <w:sz w:val="20"/>
                <w:szCs w:val="20"/>
              </w:rPr>
              <w:br/>
              <w:t>và hướng dẫn</w:t>
            </w:r>
          </w:p>
        </w:tc>
        <w:tc>
          <w:tcPr>
            <w:tcW w:w="729" w:type="pct"/>
            <w:vMerge/>
            <w:vAlign w:val="center"/>
          </w:tcPr>
          <w:p w:rsidR="0011550D" w:rsidRPr="00E22C5F" w:rsidRDefault="0011550D" w:rsidP="00335B63">
            <w:pPr>
              <w:jc w:val="center"/>
              <w:rPr>
                <w:rFonts w:ascii="Arial" w:hAnsi="Arial" w:cs="Arial"/>
                <w:color w:val="000000" w:themeColor="text1"/>
                <w:sz w:val="20"/>
                <w:szCs w:val="20"/>
                <w:lang w:val="en-US"/>
              </w:rPr>
            </w:pPr>
          </w:p>
        </w:tc>
        <w:tc>
          <w:tcPr>
            <w:tcW w:w="259" w:type="pct"/>
            <w:vAlign w:val="center"/>
          </w:tcPr>
          <w:p w:rsidR="0011550D" w:rsidRPr="00E22C5F" w:rsidRDefault="0011550D" w:rsidP="00335B63">
            <w:pPr>
              <w:jc w:val="center"/>
              <w:rPr>
                <w:rFonts w:ascii="Arial" w:hAnsi="Arial" w:cs="Arial"/>
                <w:color w:val="000000" w:themeColor="text1"/>
                <w:sz w:val="20"/>
                <w:szCs w:val="20"/>
                <w:lang w:val="en-US"/>
              </w:rPr>
            </w:pPr>
          </w:p>
        </w:tc>
      </w:tr>
    </w:tbl>
    <w:p w:rsidR="0011550D" w:rsidRPr="00E22C5F" w:rsidRDefault="0011550D" w:rsidP="000F3AE7">
      <w:pPr>
        <w:jc w:val="center"/>
        <w:rPr>
          <w:rFonts w:cs="Arial"/>
          <w:color w:val="000000" w:themeColor="text1"/>
          <w:szCs w:val="20"/>
          <w:lang w:val="en-US"/>
        </w:rPr>
      </w:pPr>
    </w:p>
    <w:p w:rsidR="0011550D" w:rsidRPr="008941D9" w:rsidRDefault="0011550D" w:rsidP="000F3AE7">
      <w:pPr>
        <w:adjustRightInd w:val="0"/>
        <w:snapToGrid w:val="0"/>
        <w:spacing w:after="120"/>
        <w:ind w:firstLine="720"/>
        <w:rPr>
          <w:rFonts w:cs="Arial"/>
          <w:color w:val="000000" w:themeColor="text1"/>
          <w:szCs w:val="20"/>
        </w:rPr>
      </w:pPr>
      <w:r w:rsidRPr="00E22C5F">
        <w:rPr>
          <w:rFonts w:cs="Arial"/>
          <w:b/>
          <w:bCs/>
          <w:color w:val="000000" w:themeColor="text1"/>
          <w:szCs w:val="20"/>
          <w:lang w:val="en-US"/>
        </w:rPr>
        <w:t xml:space="preserve">2. </w:t>
      </w:r>
      <w:r w:rsidRPr="008941D9">
        <w:rPr>
          <w:rFonts w:cs="Arial"/>
          <w:b/>
          <w:bCs/>
          <w:color w:val="000000" w:themeColor="text1"/>
          <w:szCs w:val="20"/>
        </w:rPr>
        <w:t>Cách ghi biểu</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quy mô của Kho lưu trữ số; tổng số lượng tài liệu lưu trữ số được thu nộp; tổng số lượng tài liệu lưu trữ số được bảo quản; tổng số lượng cơ sở dữ liệu tài liệu lưu trữ; tỷ lệ chức năng phần mềm đáp ứng theo quy định của Lưu trữ hiện hành theo từng loại tương ứng với các dòng của cột A;</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quy mô của Kho lưu trữ số; số lượng tài liệu lưu trữ số được thu nộp; số lượng tài liệu lưu trữ số được bảo quản; số lượng cơ sở dữ liệu tài liệu lưu trữ; tỷ lệ chức năng phần mềm đáp ứng theo quy định của cơ quan, tổ chức cấp I theo từng loại tương ứng với các dòng của cột A;</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quy mô của Kho lưu trữ số; số lượng tài liệu lưu trữ số được thu nộp; số lượng tài liệu lưu trữ số được bảo quản; số lượng cơ sở dữ liệu tài liệu lưu trữ; tỷ lệ chức năng phần mềm đáp ứng theo quy định của cơ quan, tổ chức cấp II theo từng loại tương ứng với các dòng của cột A;</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quy mô của Kho lưu trữ số; số lượng tài liệu lưu trữ số được thu nộp; số lượng tài liệu lưu trữ số được bảo quản; số lượng cơ sở dữ liệu tài liệu lưu trữ; tỷ lệ chức năng phần mềm đáp ứng theo quy định của cơ quan, tổ chức cấp III theo từng loại tương ứng với các dòng của cột A;</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quy mô của Kho lưu trữ số; số lượng tài liệu lưu trữ số được thu nộp; số lượng tài liệu lưu trữ số được bảo quản; số lượng cơ sở dữ liệu tài liệu lưu trữ; tỷ lệ chức năng phần mềm đáp ứng theo quy định của cơ quan, tổ chức cấp IV theo từng loại tương ứng với các dòng của cột A;</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quy mô của Kho lưu trữ số; số lượng tài liệu lưu trữ số được thu nộp; số lượng tài liệu lưu trữ số được bảo quản; số lượng cơ sở dữ liệu tài liệu lưu trữ; tỷ lệ chức năng phần mềm đáp ứng theo quy định của cấp xã theo từng loại tương ứng với các dòng của cột A;</w:t>
      </w:r>
    </w:p>
    <w:p w:rsidR="0011550D" w:rsidRPr="008941D9" w:rsidRDefault="0011550D"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7: Ghi quy mô của Kho lưu trữ số; số lượng tài liệu lưu trữ số được thu nộp; số lượng tài liệu lưu trữ số được bảo quản; số lượng cơ sở dữ liệu tài liệu lưu trữ; tỷ lệ chức năng phần mềm đáp ứng theo quy định của Lưu trữ lịch sử theo từng loại tương ứng với các dòng của cột A.</w:t>
      </w: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50D"/>
    <w:rsid w:val="0008006B"/>
    <w:rsid w:val="000A0C79"/>
    <w:rsid w:val="000D5E87"/>
    <w:rsid w:val="0011550D"/>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8A79D-C642-4255-8CE7-B9CEBD8CA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550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1550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1550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550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1550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11550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1550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1550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1550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50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550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550D"/>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550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11550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1155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155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155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155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155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55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550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55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155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550D"/>
    <w:rPr>
      <w:i/>
      <w:iCs/>
      <w:color w:val="404040" w:themeColor="text1" w:themeTint="BF"/>
    </w:rPr>
  </w:style>
  <w:style w:type="paragraph" w:styleId="ListParagraph">
    <w:name w:val="List Paragraph"/>
    <w:basedOn w:val="Normal"/>
    <w:uiPriority w:val="34"/>
    <w:qFormat/>
    <w:rsid w:val="0011550D"/>
    <w:pPr>
      <w:ind w:left="720"/>
      <w:contextualSpacing/>
    </w:pPr>
  </w:style>
  <w:style w:type="character" w:styleId="IntenseEmphasis">
    <w:name w:val="Intense Emphasis"/>
    <w:basedOn w:val="DefaultParagraphFont"/>
    <w:uiPriority w:val="21"/>
    <w:qFormat/>
    <w:rsid w:val="0011550D"/>
    <w:rPr>
      <w:i/>
      <w:iCs/>
      <w:color w:val="2F5496" w:themeColor="accent1" w:themeShade="BF"/>
    </w:rPr>
  </w:style>
  <w:style w:type="paragraph" w:styleId="IntenseQuote">
    <w:name w:val="Intense Quote"/>
    <w:basedOn w:val="Normal"/>
    <w:next w:val="Normal"/>
    <w:link w:val="IntenseQuoteChar"/>
    <w:uiPriority w:val="30"/>
    <w:qFormat/>
    <w:rsid w:val="001155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550D"/>
    <w:rPr>
      <w:i/>
      <w:iCs/>
      <w:color w:val="2F5496" w:themeColor="accent1" w:themeShade="BF"/>
    </w:rPr>
  </w:style>
  <w:style w:type="character" w:styleId="IntenseReference">
    <w:name w:val="Intense Reference"/>
    <w:basedOn w:val="DefaultParagraphFont"/>
    <w:uiPriority w:val="32"/>
    <w:qFormat/>
    <w:rsid w:val="0011550D"/>
    <w:rPr>
      <w:b/>
      <w:bCs/>
      <w:smallCaps/>
      <w:color w:val="2F5496" w:themeColor="accent1" w:themeShade="BF"/>
      <w:spacing w:val="5"/>
    </w:rPr>
  </w:style>
  <w:style w:type="table" w:styleId="TableGrid">
    <w:name w:val="Table Grid"/>
    <w:basedOn w:val="TableNormal"/>
    <w:uiPriority w:val="39"/>
    <w:rsid w:val="0011550D"/>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1062</Words>
  <Characters>6055</Characters>
  <Application>Microsoft Office Word</Application>
  <DocSecurity>0</DocSecurity>
  <Lines>50</Lines>
  <Paragraphs>14</Paragraphs>
  <ScaleCrop>false</ScaleCrop>
  <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